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FBB9" w14:textId="77777777" w:rsidR="007A6690" w:rsidRDefault="00D73FFE">
      <w:pPr>
        <w:pStyle w:val="Text"/>
      </w:pPr>
      <w:r>
        <w:t>Der Ortsverein/Unterbezirk/Bezirk möge beschließen:</w:t>
      </w:r>
    </w:p>
    <w:p w14:paraId="5A7EC0B2" w14:textId="77777777" w:rsidR="007A6690" w:rsidRDefault="007A6690">
      <w:pPr>
        <w:pStyle w:val="Text"/>
      </w:pPr>
    </w:p>
    <w:p w14:paraId="4BB35A5C" w14:textId="77777777" w:rsidR="007A6690" w:rsidRDefault="00D73FFE">
      <w:pPr>
        <w:pStyle w:val="Text"/>
      </w:pPr>
      <w:r>
        <w:t xml:space="preserve">Adressaten: Parteivorstand, Parteikonvent </w:t>
      </w:r>
    </w:p>
    <w:p w14:paraId="3A9E5244" w14:textId="77777777" w:rsidR="007A6690" w:rsidRDefault="007A6690">
      <w:pPr>
        <w:pStyle w:val="Text"/>
      </w:pPr>
    </w:p>
    <w:p w14:paraId="66C6C22F" w14:textId="77777777" w:rsidR="007A6690" w:rsidRDefault="007A6690">
      <w:pPr>
        <w:pStyle w:val="Text"/>
      </w:pPr>
    </w:p>
    <w:p w14:paraId="721469DA" w14:textId="77777777" w:rsidR="007A6690" w:rsidRDefault="00D73FFE">
      <w:pPr>
        <w:pStyle w:val="Text"/>
      </w:pPr>
      <w:r>
        <w:t xml:space="preserve">Betreff: Arbeitsgemeinschaften in der SPD </w:t>
      </w:r>
    </w:p>
    <w:p w14:paraId="142DB5CD" w14:textId="77777777" w:rsidR="007A6690" w:rsidRDefault="007A6690">
      <w:pPr>
        <w:pStyle w:val="Text"/>
      </w:pPr>
    </w:p>
    <w:p w14:paraId="38A438A3" w14:textId="77777777" w:rsidR="007A6690" w:rsidRDefault="007A6690">
      <w:pPr>
        <w:pStyle w:val="Text"/>
      </w:pPr>
    </w:p>
    <w:p w14:paraId="0F1DA3C7" w14:textId="3393E31A" w:rsidR="007A6690" w:rsidRDefault="00D73FFE">
      <w:pPr>
        <w:pStyle w:val="Text"/>
      </w:pPr>
      <w:r>
        <w:t>Arbeitsgemeinschaften haben für die Au</w:t>
      </w:r>
      <w:r w:rsidR="00AE2124">
        <w:t>ß</w:t>
      </w:r>
      <w:r>
        <w:t xml:space="preserve">enwirkung und Bindungskraft unserer Partei neben den </w:t>
      </w:r>
      <w:r>
        <w:t>Ortsvereinen zentrale Bedeutung, vor allem für unsere Verankerung bei den Frauen, in der Arbeitnehmerschaft, in bestimmten gesellschaftlichen Gruppierungen, Milieus und Altersgruppen. Insbesondere während des Prozesses zum Mitgliedervotum im Jahr 2019 wurd</w:t>
      </w:r>
      <w:r>
        <w:t xml:space="preserve">e dies immer wieder herausgearbeitet und </w:t>
      </w:r>
      <w:proofErr w:type="gramStart"/>
      <w:r>
        <w:t>von den BewerberInnen</w:t>
      </w:r>
      <w:proofErr w:type="gramEnd"/>
      <w:r>
        <w:t xml:space="preserve"> bekräftigt.</w:t>
      </w:r>
    </w:p>
    <w:p w14:paraId="7F20C59B" w14:textId="77777777" w:rsidR="007A6690" w:rsidRDefault="007A6690">
      <w:pPr>
        <w:pStyle w:val="Text"/>
      </w:pPr>
    </w:p>
    <w:p w14:paraId="2749D3FB" w14:textId="77777777" w:rsidR="007A6690" w:rsidRDefault="00D73FFE">
      <w:pPr>
        <w:pStyle w:val="Text"/>
      </w:pPr>
      <w:r>
        <w:t>Die bestehenden elf Arbeitsgemeinschaften sind im Unterschied zu anderen bundesweiten Zusammenhängen in der SPD von der Mitgliederbasis bis zur Bundesebene durch Wahlen und Delegat</w:t>
      </w:r>
      <w:r>
        <w:t>ionssysteme demokratisch legitimiert. Ihr Aufbau und ihre Aufgaben regelt der Parteivorstand durch Richtlinien.</w:t>
      </w:r>
    </w:p>
    <w:p w14:paraId="565603A6" w14:textId="77777777" w:rsidR="007A6690" w:rsidRDefault="007A6690">
      <w:pPr>
        <w:pStyle w:val="Text"/>
      </w:pPr>
    </w:p>
    <w:p w14:paraId="3CD6CB60" w14:textId="0AC8E947" w:rsidR="007A6690" w:rsidRDefault="00D73FFE">
      <w:pPr>
        <w:pStyle w:val="Text"/>
      </w:pPr>
      <w:r>
        <w:t xml:space="preserve">Der Beschluss des Parteivorstandes vom 10. Februar 2020 bedeutet insbesondere für die klassischen größeren </w:t>
      </w:r>
      <w:proofErr w:type="spellStart"/>
      <w:r>
        <w:t>AGen</w:t>
      </w:r>
      <w:proofErr w:type="spellEnd"/>
      <w:r>
        <w:t xml:space="preserve"> eine erhebliche Zäsur, die ihre</w:t>
      </w:r>
      <w:r>
        <w:t xml:space="preserve"> Existenz bedroh</w:t>
      </w:r>
      <w:r w:rsidR="00AE2124">
        <w:t>t</w:t>
      </w:r>
      <w:r>
        <w:t>.</w:t>
      </w:r>
    </w:p>
    <w:p w14:paraId="1744F413" w14:textId="77777777" w:rsidR="007A6690" w:rsidRDefault="00D73FFE">
      <w:pPr>
        <w:pStyle w:val="Text"/>
        <w:numPr>
          <w:ilvl w:val="0"/>
          <w:numId w:val="2"/>
        </w:numPr>
      </w:pPr>
      <w:r>
        <w:t xml:space="preserve">Die Ausdünnung der Delegiertenbasis und Vorstände reduziert die Repräsentativität und Kommunikationsmöglichkeiten erheblich. </w:t>
      </w:r>
    </w:p>
    <w:p w14:paraId="4B543A58" w14:textId="77777777" w:rsidR="007A6690" w:rsidRDefault="00D73FFE">
      <w:pPr>
        <w:pStyle w:val="Text"/>
        <w:numPr>
          <w:ilvl w:val="0"/>
          <w:numId w:val="2"/>
        </w:numPr>
      </w:pPr>
      <w:r>
        <w:t>Die Einschränkungen bei den Sitzungsintervallen und die Verpflichtung, in Berlin zu tagen, bedeuten im Ergebni</w:t>
      </w:r>
      <w:r>
        <w:t xml:space="preserve">s </w:t>
      </w:r>
      <w:proofErr w:type="spellStart"/>
      <w:r>
        <w:t>Abgehobenheit</w:t>
      </w:r>
      <w:proofErr w:type="spellEnd"/>
      <w:r>
        <w:t xml:space="preserve"> und regionale Ungleichgewichte. </w:t>
      </w:r>
    </w:p>
    <w:p w14:paraId="794F19B5" w14:textId="30E87B1B" w:rsidR="007A6690" w:rsidRDefault="00D73FFE">
      <w:pPr>
        <w:pStyle w:val="Text"/>
        <w:numPr>
          <w:ilvl w:val="0"/>
          <w:numId w:val="2"/>
        </w:numPr>
      </w:pPr>
      <w:r>
        <w:t>Die Streichung sämtlicher Ressourcen für au</w:t>
      </w:r>
      <w:r w:rsidR="00AE2124">
        <w:t>ß</w:t>
      </w:r>
      <w:r>
        <w:t xml:space="preserve">enwirksame Aktivitäten außerhalb des festgelegten, 2013 um ein Drittel gekürzten Budgets beraubt die Arbeitsgemeinschaften praktisch aller Handlungsmöglichkeiten </w:t>
      </w:r>
      <w:r>
        <w:t xml:space="preserve">und erhöht die Abhängigkeit der gesamten Partei von den </w:t>
      </w:r>
      <w:proofErr w:type="spellStart"/>
      <w:r>
        <w:t>Mandatsträger</w:t>
      </w:r>
      <w:r w:rsidR="00AE2124">
        <w:t>Inne</w:t>
      </w:r>
      <w:r>
        <w:t>n</w:t>
      </w:r>
      <w:proofErr w:type="spellEnd"/>
      <w:r>
        <w:t>.</w:t>
      </w:r>
    </w:p>
    <w:p w14:paraId="6A9A297D" w14:textId="77777777" w:rsidR="007A6690" w:rsidRDefault="00D73FFE">
      <w:pPr>
        <w:pStyle w:val="Text"/>
        <w:numPr>
          <w:ilvl w:val="0"/>
          <w:numId w:val="2"/>
        </w:numPr>
      </w:pPr>
      <w:r>
        <w:t xml:space="preserve">Existenzgefährdend ist, zumindest für die größeren Arbeitsgemeinschaften, die zukünftige Verpflichtung aller „Aktiven“, sich schriftlich registrieren zu lassen. Weder die Gliederungen </w:t>
      </w:r>
      <w:r>
        <w:t>der Partei noch die Geschäftsstellen sind auf absehbare Zeit in der Lage, diesen enormen Aufwand zu leisten. Noch dazu bestehen erhebliche datenschutzrechtliche Probleme.  Es fehlen bisher jegliche Vorstellungen über die praktische Umsetzung dieser Vorgabe</w:t>
      </w:r>
      <w:r>
        <w:t xml:space="preserve">. </w:t>
      </w:r>
    </w:p>
    <w:p w14:paraId="3736A09D" w14:textId="77777777" w:rsidR="007A6690" w:rsidRDefault="007A6690">
      <w:pPr>
        <w:pStyle w:val="Text"/>
      </w:pPr>
    </w:p>
    <w:p w14:paraId="45BC78B5" w14:textId="77777777" w:rsidR="007A6690" w:rsidRDefault="00D73FFE">
      <w:pPr>
        <w:pStyle w:val="Text"/>
      </w:pPr>
      <w:r>
        <w:t>[Besonderheiten für die AfA:</w:t>
      </w:r>
    </w:p>
    <w:p w14:paraId="6A6F9124" w14:textId="58291A08" w:rsidR="007A6690" w:rsidRDefault="00D73FFE">
      <w:pPr>
        <w:pStyle w:val="Text"/>
      </w:pPr>
      <w:r>
        <w:t xml:space="preserve">Die Verankerung der SPD in der </w:t>
      </w:r>
      <w:proofErr w:type="spellStart"/>
      <w:r>
        <w:t>Arbeitnehmer</w:t>
      </w:r>
      <w:r w:rsidR="00AE2124">
        <w:t>Innen</w:t>
      </w:r>
      <w:r>
        <w:t>schaft</w:t>
      </w:r>
      <w:proofErr w:type="spellEnd"/>
      <w:r>
        <w:t>, also in neunzig Prozent der Gesellschaft, ist für die SPD eine Existenzfrage. Die Wahlergebnisse seit 2005 weisen hier eine dramatische, sich beschleunigende negative Dynam</w:t>
      </w:r>
      <w:r>
        <w:t xml:space="preserve">ik auf. Mittlerweile liegen die Wähleranteile der SPD als traditionelle Partei der </w:t>
      </w:r>
      <w:proofErr w:type="spellStart"/>
      <w:r>
        <w:t>Arbeitnehmer</w:t>
      </w:r>
      <w:r w:rsidR="00AE2124">
        <w:t>Innen</w:t>
      </w:r>
      <w:bookmarkStart w:id="0" w:name="_GoBack"/>
      <w:bookmarkEnd w:id="0"/>
      <w:r>
        <w:t>schaft</w:t>
      </w:r>
      <w:proofErr w:type="spellEnd"/>
      <w:r>
        <w:t xml:space="preserve"> in diesem Bereich an vierter </w:t>
      </w:r>
      <w:proofErr w:type="gramStart"/>
      <w:r>
        <w:t>bis fünfter Stelle</w:t>
      </w:r>
      <w:proofErr w:type="gramEnd"/>
      <w:r>
        <w:t>. Immer wieder wird darauf hingewiesen, wie wichtig der Wiederaufbau eines zweiten Standbeines über die Arb</w:t>
      </w:r>
      <w:r>
        <w:t xml:space="preserve">eitswelt, Betriebsgruppen, Betriebs- und Personalräte, Gewerkschaften und Betriebs-Vertrauensleute wäre. Dies </w:t>
      </w:r>
      <w:proofErr w:type="gramStart"/>
      <w:r>
        <w:t>wäre</w:t>
      </w:r>
      <w:proofErr w:type="gramEnd"/>
      <w:r>
        <w:t xml:space="preserve"> aller Mühen einer Organisationsreform wert gewesen.]</w:t>
      </w:r>
    </w:p>
    <w:p w14:paraId="552006AA" w14:textId="77777777" w:rsidR="007A6690" w:rsidRDefault="007A6690">
      <w:pPr>
        <w:pStyle w:val="Text"/>
      </w:pPr>
    </w:p>
    <w:p w14:paraId="48AC99E0" w14:textId="77777777" w:rsidR="007A6690" w:rsidRDefault="007A6690">
      <w:pPr>
        <w:pStyle w:val="Text"/>
      </w:pPr>
    </w:p>
    <w:p w14:paraId="2097F25B" w14:textId="77777777" w:rsidR="007A6690" w:rsidRDefault="00D73FFE">
      <w:pPr>
        <w:pStyle w:val="Text"/>
      </w:pPr>
      <w:r>
        <w:t xml:space="preserve">Wir fordern den Parteivorstand auf, den Richtlinien-Beschluss vom 10.2. 2020 umgehend </w:t>
      </w:r>
      <w:r>
        <w:t>aufzuheben und auf der Grundlage bereits bestehender Vorschläge zu einer im Einvernehmen mit den Arbeitsgemeinschaften geregelten Organisationsreform zu kommen.</w:t>
      </w:r>
    </w:p>
    <w:p w14:paraId="00394795" w14:textId="77777777" w:rsidR="007A6690" w:rsidRDefault="007A6690">
      <w:pPr>
        <w:pStyle w:val="Text"/>
      </w:pPr>
    </w:p>
    <w:p w14:paraId="307BCD49" w14:textId="77777777" w:rsidR="007A6690" w:rsidRDefault="007A6690">
      <w:pPr>
        <w:pStyle w:val="Text"/>
      </w:pPr>
    </w:p>
    <w:sectPr w:rsidR="007A6690">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15B14" w14:textId="77777777" w:rsidR="00000000" w:rsidRDefault="00D73FFE">
      <w:r>
        <w:separator/>
      </w:r>
    </w:p>
  </w:endnote>
  <w:endnote w:type="continuationSeparator" w:id="0">
    <w:p w14:paraId="25EF819E" w14:textId="77777777" w:rsidR="00000000" w:rsidRDefault="00D73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70260" w14:textId="77777777" w:rsidR="007A6690" w:rsidRDefault="007A66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F3F2B" w14:textId="77777777" w:rsidR="00000000" w:rsidRDefault="00D73FFE">
      <w:r>
        <w:separator/>
      </w:r>
    </w:p>
  </w:footnote>
  <w:footnote w:type="continuationSeparator" w:id="0">
    <w:p w14:paraId="76E01966" w14:textId="77777777" w:rsidR="00000000" w:rsidRDefault="00D73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52DD7" w14:textId="77777777" w:rsidR="007A6690" w:rsidRDefault="007A66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76D"/>
    <w:multiLevelType w:val="hybridMultilevel"/>
    <w:tmpl w:val="150CC65C"/>
    <w:styleLink w:val="Strich"/>
    <w:lvl w:ilvl="0" w:tplc="5FFA7D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14FA287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36A301A">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D0AB668">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50509E64">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CB22959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5024024">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2D7A247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852231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26485951"/>
    <w:multiLevelType w:val="hybridMultilevel"/>
    <w:tmpl w:val="150CC65C"/>
    <w:numStyleLink w:val="Stric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690"/>
    <w:rsid w:val="007A6690"/>
    <w:rsid w:val="00AE2124"/>
    <w:rsid w:val="00D73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8BB3"/>
  <w15:docId w15:val="{B8A1D345-FA5C-4D58-8D96-7872F229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Strich">
    <w:name w:val="Strich"/>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2564</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Riedel</dc:creator>
  <cp:lastModifiedBy>Myriam Riedel</cp:lastModifiedBy>
  <cp:revision>2</cp:revision>
  <dcterms:created xsi:type="dcterms:W3CDTF">2020-03-03T15:27:00Z</dcterms:created>
  <dcterms:modified xsi:type="dcterms:W3CDTF">2020-03-03T15:27:00Z</dcterms:modified>
</cp:coreProperties>
</file>